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702" w:rsidRPr="00BF75BF" w:rsidRDefault="00E60617" w:rsidP="00BF75BF">
      <w:pPr>
        <w:jc w:val="right"/>
        <w:rPr>
          <w:rFonts w:ascii="Corbel" w:hAnsi="Corbel"/>
          <w:b/>
          <w:bCs/>
          <w:sz w:val="22"/>
          <w:szCs w:val="22"/>
        </w:rPr>
      </w:pPr>
      <w:r w:rsidRPr="00E60617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BA0702" w:rsidRPr="00BF75BF" w:rsidRDefault="00BA0702" w:rsidP="00BF75BF">
      <w:pPr>
        <w:spacing w:after="0" w:line="360" w:lineRule="auto"/>
        <w:jc w:val="center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SYLABUS</w:t>
      </w:r>
    </w:p>
    <w:p w:rsidR="00BA0702" w:rsidRPr="00BF75BF" w:rsidRDefault="00BA0702" w:rsidP="00BF75BF">
      <w:pPr>
        <w:spacing w:after="0" w:line="360" w:lineRule="auto"/>
        <w:jc w:val="center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dotyczy cyklu kształcenia </w:t>
      </w:r>
      <w:r w:rsidRPr="00BF75BF">
        <w:rPr>
          <w:rFonts w:ascii="Corbel" w:hAnsi="Corbel"/>
          <w:bCs/>
          <w:sz w:val="22"/>
          <w:szCs w:val="22"/>
        </w:rPr>
        <w:t>202</w:t>
      </w:r>
      <w:r w:rsidR="002C2BD8">
        <w:rPr>
          <w:rFonts w:ascii="Corbel" w:hAnsi="Corbel"/>
          <w:bCs/>
          <w:sz w:val="22"/>
          <w:szCs w:val="22"/>
        </w:rPr>
        <w:t>6</w:t>
      </w:r>
      <w:r w:rsidRPr="00BF75BF">
        <w:rPr>
          <w:rFonts w:ascii="Corbel" w:hAnsi="Corbel"/>
          <w:bCs/>
          <w:sz w:val="22"/>
          <w:szCs w:val="22"/>
        </w:rPr>
        <w:t xml:space="preserve"> /202</w:t>
      </w:r>
      <w:r w:rsidR="002C2BD8">
        <w:rPr>
          <w:rFonts w:ascii="Corbel" w:hAnsi="Corbel"/>
          <w:bCs/>
          <w:sz w:val="22"/>
          <w:szCs w:val="22"/>
        </w:rPr>
        <w:t>9</w:t>
      </w:r>
    </w:p>
    <w:p w:rsidR="00BA0702" w:rsidRPr="00BF75BF" w:rsidRDefault="00BA0702" w:rsidP="00BF75BF">
      <w:pPr>
        <w:spacing w:after="0" w:line="360" w:lineRule="auto"/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tab/>
      </w:r>
      <w:r w:rsidRPr="00BF75BF">
        <w:rPr>
          <w:rFonts w:ascii="Corbel" w:hAnsi="Corbel"/>
          <w:sz w:val="22"/>
          <w:szCs w:val="22"/>
        </w:rPr>
        <w:tab/>
      </w:r>
      <w:r w:rsidRPr="00BF75BF">
        <w:rPr>
          <w:rFonts w:ascii="Corbel" w:hAnsi="Corbel"/>
          <w:sz w:val="22"/>
          <w:szCs w:val="22"/>
        </w:rPr>
        <w:tab/>
      </w:r>
      <w:r w:rsidRPr="00BF75BF">
        <w:rPr>
          <w:rFonts w:ascii="Corbel" w:hAnsi="Corbel"/>
          <w:sz w:val="22"/>
          <w:szCs w:val="22"/>
        </w:rPr>
        <w:tab/>
        <w:t>Rok akademicki   202</w:t>
      </w:r>
      <w:r w:rsidR="002C2BD8">
        <w:rPr>
          <w:rFonts w:ascii="Corbel" w:hAnsi="Corbel"/>
          <w:sz w:val="22"/>
          <w:szCs w:val="22"/>
        </w:rPr>
        <w:t>8</w:t>
      </w:r>
      <w:r w:rsidRPr="00BF75BF">
        <w:rPr>
          <w:rFonts w:ascii="Corbel" w:hAnsi="Corbel"/>
          <w:sz w:val="22"/>
          <w:szCs w:val="22"/>
        </w:rPr>
        <w:t>/202</w:t>
      </w:r>
      <w:r w:rsidR="002C2BD8">
        <w:rPr>
          <w:rFonts w:ascii="Corbel" w:hAnsi="Corbel"/>
          <w:sz w:val="22"/>
          <w:szCs w:val="22"/>
        </w:rPr>
        <w:t>9</w:t>
      </w:r>
      <w:bookmarkStart w:id="0" w:name="_GoBack"/>
      <w:bookmarkEnd w:id="0"/>
    </w:p>
    <w:p w:rsidR="00BA0702" w:rsidRPr="00BA0702" w:rsidRDefault="00BA0702" w:rsidP="00BA0702"/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A0702">
        <w:rPr>
          <w:b/>
        </w:rPr>
        <w:t xml:space="preserve">1. </w:t>
      </w:r>
      <w:r w:rsidRPr="00BF75BF">
        <w:rPr>
          <w:rFonts w:ascii="Corbel" w:hAnsi="Corbel"/>
          <w:b/>
          <w:sz w:val="22"/>
          <w:szCs w:val="22"/>
        </w:rPr>
        <w:t>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Prawne podstawy funkcjonowania  systemu edukacji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E56CBA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E56CBA">
              <w:rPr>
                <w:rFonts w:ascii="Corbel" w:hAnsi="Corbel"/>
                <w:sz w:val="22"/>
                <w:szCs w:val="22"/>
                <w:lang w:val="en-US"/>
              </w:rPr>
              <w:t>Wydział</w:t>
            </w:r>
            <w:proofErr w:type="spellEnd"/>
            <w:r w:rsidRPr="00E56CBA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6CBA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  <w:proofErr w:type="spellEnd"/>
            <w:r w:rsidRPr="00E56CBA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6CBA">
              <w:rPr>
                <w:rFonts w:ascii="Corbel" w:hAnsi="Corbel"/>
                <w:sz w:val="22"/>
                <w:szCs w:val="22"/>
                <w:lang w:val="en-US"/>
              </w:rPr>
              <w:t>i</w:t>
            </w:r>
            <w:proofErr w:type="spellEnd"/>
            <w:r w:rsidRPr="00E56CBA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6CBA">
              <w:rPr>
                <w:rFonts w:ascii="Corbel" w:hAnsi="Corbel"/>
                <w:sz w:val="22"/>
                <w:szCs w:val="22"/>
                <w:lang w:val="en-US"/>
              </w:rPr>
              <w:t>Filozofii</w:t>
            </w:r>
            <w:proofErr w:type="spellEnd"/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Instytut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  <w:proofErr w:type="spellEnd"/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  <w:proofErr w:type="spellEnd"/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i/>
                <w:iCs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I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  <w:proofErr w:type="spellEnd"/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14094C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nie</w:t>
            </w:r>
            <w:r w:rsidR="00BA0702" w:rsidRPr="00BF75BF">
              <w:rPr>
                <w:rFonts w:ascii="Corbel" w:hAnsi="Corbel"/>
                <w:sz w:val="22"/>
                <w:szCs w:val="22"/>
                <w:lang w:val="en-US"/>
              </w:rPr>
              <w:t>stacjonarna</w:t>
            </w:r>
            <w:proofErr w:type="spellEnd"/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rok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 xml:space="preserve"> III, </w:t>
            </w: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semestr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 xml:space="preserve"> 6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kierunkowy</w:t>
            </w:r>
            <w:proofErr w:type="spellEnd"/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  <w:proofErr w:type="spellEnd"/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05710B">
              <w:rPr>
                <w:rFonts w:ascii="Corbel" w:hAnsi="Corbel"/>
                <w:sz w:val="22"/>
                <w:szCs w:val="22"/>
              </w:rPr>
              <w:t>dr Ewa Markowska -Gos</w:t>
            </w:r>
            <w:r w:rsidR="0005710B" w:rsidRPr="0005710B">
              <w:rPr>
                <w:rFonts w:ascii="Corbel" w:hAnsi="Corbel"/>
                <w:sz w:val="22"/>
                <w:szCs w:val="22"/>
              </w:rPr>
              <w:t xml:space="preserve"> / </w:t>
            </w:r>
            <w:r w:rsidR="0005710B">
              <w:rPr>
                <w:rFonts w:ascii="Corbel" w:hAnsi="Corbel"/>
                <w:kern w:val="0"/>
                <w:sz w:val="22"/>
                <w:szCs w:val="22"/>
              </w:rPr>
              <w:t xml:space="preserve">dr Ewa </w:t>
            </w:r>
            <w:proofErr w:type="spellStart"/>
            <w:r w:rsidR="0005710B">
              <w:rPr>
                <w:rFonts w:ascii="Corbel" w:hAnsi="Corbel"/>
                <w:kern w:val="0"/>
                <w:sz w:val="22"/>
                <w:szCs w:val="22"/>
              </w:rPr>
              <w:t>Bonusiak</w:t>
            </w:r>
            <w:proofErr w:type="spellEnd"/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* </w:t>
      </w:r>
      <w:r w:rsidRPr="00BF75BF">
        <w:rPr>
          <w:rFonts w:ascii="Corbel" w:hAnsi="Corbel"/>
          <w:b/>
          <w:i/>
          <w:sz w:val="22"/>
          <w:szCs w:val="22"/>
        </w:rPr>
        <w:t>-</w:t>
      </w:r>
      <w:r w:rsidRPr="00BF75BF">
        <w:rPr>
          <w:rFonts w:ascii="Corbel" w:hAnsi="Corbel"/>
          <w:i/>
          <w:sz w:val="22"/>
          <w:szCs w:val="22"/>
        </w:rPr>
        <w:t>opcjonalni</w:t>
      </w:r>
      <w:r w:rsidRPr="00BF75BF">
        <w:rPr>
          <w:rFonts w:ascii="Corbel" w:hAnsi="Corbel"/>
          <w:sz w:val="22"/>
          <w:szCs w:val="22"/>
        </w:rPr>
        <w:t>e,</w:t>
      </w:r>
      <w:r w:rsidR="0074197F">
        <w:rPr>
          <w:rFonts w:ascii="Corbel" w:hAnsi="Corbel"/>
          <w:sz w:val="22"/>
          <w:szCs w:val="22"/>
        </w:rPr>
        <w:t xml:space="preserve"> </w:t>
      </w:r>
      <w:r w:rsidRPr="00BF75BF">
        <w:rPr>
          <w:rFonts w:ascii="Corbel" w:hAnsi="Corbel"/>
          <w:i/>
          <w:sz w:val="22"/>
          <w:szCs w:val="22"/>
        </w:rPr>
        <w:t>zgodnie z ustaleniami w Jednostce</w:t>
      </w:r>
    </w:p>
    <w:p w:rsidR="00BA0702" w:rsidRPr="00BA0702" w:rsidRDefault="00BA0702" w:rsidP="00BA0702">
      <w:pPr>
        <w:rPr>
          <w:b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BA0702" w:rsidRPr="00BF75BF" w:rsidTr="00F3186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Semestr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BF75B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BF75B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BF75B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BF75B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BA0702" w:rsidRPr="00BF75BF" w:rsidTr="00F31865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397A0A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     1</w:t>
            </w:r>
          </w:p>
        </w:tc>
      </w:tr>
    </w:tbl>
    <w:p w:rsidR="00BA0702" w:rsidRPr="00BA0702" w:rsidRDefault="00BA0702" w:rsidP="00BA0702"/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1.2.</w:t>
      </w:r>
      <w:r w:rsidRPr="00BF75BF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654B0B" w:rsidRPr="00654B0B" w:rsidRDefault="00654B0B" w:rsidP="00654B0B">
      <w:pPr>
        <w:pStyle w:val="Bezodstpw"/>
        <w:rPr>
          <w:rFonts w:ascii="Corbel" w:hAnsi="Corbel"/>
          <w:sz w:val="22"/>
          <w:szCs w:val="22"/>
        </w:rPr>
      </w:pPr>
      <w:r w:rsidRPr="00654B0B">
        <w:rPr>
          <w:rFonts w:ascii="Corbel" w:eastAsia="MS Gothic" w:hAnsi="Corbel" w:cs="MS Gothic"/>
          <w:sz w:val="22"/>
          <w:szCs w:val="22"/>
        </w:rPr>
        <w:t>X</w:t>
      </w:r>
      <w:r w:rsidRPr="00654B0B">
        <w:rPr>
          <w:rFonts w:ascii="Corbel" w:hAnsi="Corbel"/>
          <w:sz w:val="22"/>
          <w:szCs w:val="22"/>
        </w:rPr>
        <w:t xml:space="preserve"> zajęcia realizowane z wykorzystaniem metod i technik kształcenia na odległość</w:t>
      </w:r>
    </w:p>
    <w:p w:rsidR="00BA0702" w:rsidRPr="00BF75BF" w:rsidRDefault="00BA0702" w:rsidP="00BF75B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1.3 </w:t>
      </w:r>
      <w:r w:rsidRPr="00BF75BF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BA0702" w:rsidRPr="00BF75BF" w:rsidRDefault="00BA0702" w:rsidP="00BF75B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t>Zaliczenie bez  oceny</w:t>
      </w:r>
    </w:p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</w:p>
    <w:p w:rsidR="00BA0702" w:rsidRPr="00BF75BF" w:rsidRDefault="00BA0702" w:rsidP="00BF75B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A0702" w:rsidRPr="00BF75BF" w:rsidTr="00BA070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Posiadanie  przez studenta  podstawowej wiedzy  z zakresu  pedagogiki, socjologii, psychologii.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3. </w:t>
      </w:r>
      <w:r w:rsidR="0002646B">
        <w:rPr>
          <w:rFonts w:ascii="Corbel" w:hAnsi="Corbel"/>
          <w:b/>
          <w:sz w:val="22"/>
          <w:szCs w:val="22"/>
        </w:rPr>
        <w:t>C</w:t>
      </w:r>
      <w:r w:rsidRPr="00BF75BF">
        <w:rPr>
          <w:rFonts w:ascii="Corbel" w:hAnsi="Corbel"/>
          <w:b/>
          <w:sz w:val="22"/>
          <w:szCs w:val="22"/>
        </w:rPr>
        <w:t>ele, efekty uczenia się , treści Programowe i stosowane metody Dydaktyczne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lastRenderedPageBreak/>
        <w:t>3.1 Cele przedmiotu</w:t>
      </w:r>
    </w:p>
    <w:p w:rsidR="00BA0702" w:rsidRPr="00BF75BF" w:rsidRDefault="00BA0702" w:rsidP="00BA0702">
      <w:pPr>
        <w:rPr>
          <w:rFonts w:ascii="Corbel" w:hAnsi="Corbel"/>
          <w:i/>
          <w:sz w:val="22"/>
          <w:szCs w:val="22"/>
        </w:rPr>
      </w:pPr>
      <w:r w:rsidRPr="00BF75BF">
        <w:rPr>
          <w:rFonts w:ascii="Corbel" w:hAnsi="Corbel"/>
          <w:i/>
          <w:sz w:val="22"/>
          <w:szCs w:val="22"/>
        </w:rPr>
        <w:t>Poznanie przez studenta konkretnych rozwiązań  prawnych  w obszarze  zróżnicowanych sytuacji  w ramach  podejmowanej  działalności  pedagogicznej.</w:t>
      </w:r>
    </w:p>
    <w:p w:rsidR="00BA0702" w:rsidRPr="00BF75BF" w:rsidRDefault="00BA0702" w:rsidP="00BA0702">
      <w:pPr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130"/>
      </w:tblGrid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C1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Nabycie  przez studenta wiedzy  w poszerzonym zakresie dotyczącej   systemu edukacji w Polsce  i regulacji  prawnych w tym  obszarze , ze szczególnym  uwzględnieniem  wychowania  przedszkolnego  i edukacji wczesnoszkolnej.</w:t>
            </w:r>
          </w:p>
        </w:tc>
      </w:tr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C2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Nabycie  przez studenta umiejętności  interpretacji  przepisów prawnych  objętych  zakresem  przedmiotowym  prawnych podstaw edukacji.</w:t>
            </w:r>
          </w:p>
        </w:tc>
      </w:tr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C3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Poznanie  przez studenta  konkretnych  rozwiązań  prawnych  w obszarze  zróżnicowanych sytuacji  w ramach  podejmowanej  działalności  pedagogicznej.</w:t>
            </w:r>
          </w:p>
        </w:tc>
      </w:tr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C4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Nabycie  przez studenta  umiejętności prawidłowego  diagnozowania  konkretnych zjawisk , zdarzeń, sytuacji pedagogicznych z persp</w:t>
            </w:r>
            <w:r w:rsidR="00D77E7A">
              <w:rPr>
                <w:rFonts w:ascii="Corbel" w:hAnsi="Corbel"/>
                <w:sz w:val="22"/>
                <w:szCs w:val="22"/>
              </w:rPr>
              <w:t xml:space="preserve">ektywy obowiązującego  prawa </w:t>
            </w:r>
            <w:r w:rsidR="00D77E7A">
              <w:rPr>
                <w:rFonts w:ascii="Corbel" w:hAnsi="Corbel"/>
                <w:sz w:val="22"/>
                <w:szCs w:val="22"/>
              </w:rPr>
              <w:br/>
              <w:t xml:space="preserve"> (</w:t>
            </w:r>
            <w:r w:rsidRPr="00BF75BF">
              <w:rPr>
                <w:rFonts w:ascii="Corbel" w:hAnsi="Corbel"/>
                <w:sz w:val="22"/>
                <w:szCs w:val="22"/>
              </w:rPr>
              <w:t>z zakresu  prawnych  podstaw  edukacji ) i podejmowania  właściwych  decyzji oraz działań.</w:t>
            </w:r>
          </w:p>
        </w:tc>
      </w:tr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D77E7A">
              <w:rPr>
                <w:rFonts w:ascii="Corbel" w:hAnsi="Corbel"/>
                <w:sz w:val="22"/>
                <w:szCs w:val="22"/>
              </w:rPr>
              <w:t>C5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Nabycie przez studenta kompetencji  do podejmowania decyzji i działań  adekwatnych do  litery  w  ramach wykonywania  profesji  zgodnej z kierunkiem  studiów.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3.2 Efekty uczenia się dla przedmiotu</w:t>
      </w: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6"/>
        <w:gridCol w:w="1842"/>
      </w:tblGrid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BF75BF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BF75BF">
              <w:rPr>
                <w:rFonts w:ascii="Corbel" w:hAnsi="Corbel"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Omówi prawne podstawy funkcjonowania systemu edukacji w Polsce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K_W11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Scharakteryzuje zasady prawa oświatowego  dotyczące działalności pedagogicznej  oraz  wynikające z nich normy  etyczne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Opisze   przepisy prawa i procedury w realizacji typowych zadań w różnych obszarach działalności pedagogicznej , z perspektywy  zbiorowych  i indywidualnych przedsięwzięć kadry pedagogicznej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K_W15</w:t>
            </w: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Zastosuje  przepisy prawa i normy etyczne  w realizacji działalności  edukacyjnej, dokona  identyfikacji   skutków  prawnych i  podejmowanych  działań i  wynikających  z nich </w:t>
            </w:r>
            <w:r w:rsidRPr="00E56CBA">
              <w:rPr>
                <w:rFonts w:ascii="Corbel" w:hAnsi="Corbel"/>
                <w:sz w:val="22"/>
                <w:szCs w:val="22"/>
              </w:rPr>
              <w:t>dylematów  etycznych.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K_U06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EK_05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Dokona krytycznej oceny poziomu swojej wiedzy i umiejętności w obszarze  prawnych regulacji dotyczących edukacji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K_K01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3.3 Treści programowe</w:t>
      </w:r>
    </w:p>
    <w:p w:rsidR="00BA0702" w:rsidRPr="00BF75BF" w:rsidRDefault="00BA0702" w:rsidP="00BA0702">
      <w:pPr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1.Zagadnienia wprowadzające  :definicja  pojęcia  „dziecko” w  prawie cywilnym i  rodzinnym 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podmiotowość prawna  jednostki i przynależne  jej prawa podmiotowe bezwzględne skuteczne  erga  </w:t>
            </w:r>
            <w:proofErr w:type="spellStart"/>
            <w:r w:rsidRPr="00BF75BF">
              <w:rPr>
                <w:rFonts w:ascii="Corbel" w:hAnsi="Corbel"/>
                <w:sz w:val="22"/>
                <w:szCs w:val="22"/>
              </w:rPr>
              <w:t>omnes</w:t>
            </w:r>
            <w:proofErr w:type="spellEnd"/>
            <w:r w:rsidRPr="00BF75BF">
              <w:rPr>
                <w:rFonts w:ascii="Corbel" w:hAnsi="Corbel"/>
                <w:sz w:val="22"/>
                <w:szCs w:val="22"/>
              </w:rPr>
              <w:t xml:space="preserve"> ;- prawa podmiotowe publiczne;</w:t>
            </w:r>
            <w:r w:rsidR="00D77E7A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F75BF">
              <w:rPr>
                <w:rFonts w:ascii="Corbel" w:hAnsi="Corbel"/>
                <w:sz w:val="22"/>
                <w:szCs w:val="22"/>
              </w:rPr>
              <w:t>prawa dziecka w świetle Konwencji  o Prawach Dziecka.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2. 2. Szkoła i ustrój  szkolny na  gruncie  aktualnie  obowiązujących  przepisów  - zagadnienia wprowadzające :system  oświaty a system edukacji ( z perspektywy zakresu przedmiotowego  owych  pojęć );zasady i podstawy  prawne  systemu edukacji ;szkoła  , jako zakład  z perspektywy prawa administracyjnego., organ  prowadzący szkołę ;prawo do nauki, a obowiązek szkolny  i instrumenty jego  egzekwowania na gruncie regulacji prawnych ; ustrój oświatowy  po reformie : ośmioletnia szkoła podstawowa  ,zróżnicowanie  szkół ponadpodstawowych (czteroletnie liceum ogólnokształcące, pięcioletnie technikum, trzyletnia szkoła branżowa I stopnia, trzyletnia szkoła  specjalna  przysposabiająca  do pracy, dwuletnia szkoła  branżowa II stopnia, szkoła policealna  dla  osób  posiadających wykształcenie  średnie branżowe  w  okresie  nauczania  nie dłuższym  niż  25 rok życia , szkoła  specjalna  przysposabiająca do   pracy);nadzór pedagogiczny.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3. Przedszkole –  jako etap przygotowawczy  do realizacji obowiązku szkolnego     :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-zasady  rekrutacji ;tzw. wczesna interwencja – jej znaczenie  dla  rozwoju  i funkcjonowania  dziecka  w różnych obszarach  rzeczywistości społecznej , procedura ;obowiązkowe roczne przygotowanie  przedszkolne  sześciolatka ;organizacja  pracy przedszkola ,podstawa programowa edukacji przedszkolnej (zadania przedszkola ,cele wychowania przedszkolnego -cele kształcenia ,treści nauczania i sposób   realizacji ,osiągnięcia  dziecka wynikające z  ukończenia  edukacji  na etapie wychowania przedszkolnego 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4.Szkoła  i jej funkcje na gruncie aktualnych  regulacji prawnych.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5. Szkoła podstawowa :cele ,zadania;</w:t>
            </w:r>
            <w:r w:rsidR="00404DA0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F75BF">
              <w:rPr>
                <w:rFonts w:ascii="Corbel" w:hAnsi="Corbel"/>
                <w:sz w:val="22"/>
                <w:szCs w:val="22"/>
              </w:rPr>
              <w:t>edukacja  wczesnoszkolna (klasy I-III) – podstawa programowa (cele kształcenia ,treści nauczania, sprawdzian kompetencji  trzecioklasisty jako jeden z wykładników  osiągnięć edukacyjnych ucznia)edukacja( klasy  IV-VIII )- podstawa programowa  (cele kształcenia, treści , egzamin ósmoklasisty  jako  jedna  z form  weryfikacji  osiągnięć  edukacyjnych ucznia).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6. Szkoły  ponadpodstawowe  w polskim systemie edukacja  :rola doradztwa zawodowego w wyborze szkoły -założenia , a rzeczywistość;</w:t>
            </w:r>
            <w:r w:rsidR="00404DA0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F75BF">
              <w:rPr>
                <w:rFonts w:ascii="Corbel" w:hAnsi="Corbel"/>
                <w:sz w:val="22"/>
                <w:szCs w:val="22"/>
              </w:rPr>
              <w:t xml:space="preserve">zróżnicowanie  szkół   - cele ,podstawa programowa  </w:t>
            </w:r>
            <w:r w:rsidR="00161AE9">
              <w:rPr>
                <w:rFonts w:ascii="Corbel" w:hAnsi="Corbel"/>
                <w:sz w:val="22"/>
                <w:szCs w:val="22"/>
              </w:rPr>
              <w:br/>
            </w:r>
            <w:r w:rsidRPr="00BF75BF">
              <w:rPr>
                <w:rFonts w:ascii="Corbel" w:hAnsi="Corbel"/>
                <w:sz w:val="22"/>
                <w:szCs w:val="22"/>
              </w:rPr>
              <w:t>z perspektywy prawa każdego do nauki ;znaczenie kształcenia zawodowego  we współczesnym społeczeństwie.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7.Zagadnienia  o charakterze szczególnym :pedagog szkolny  ;uczniowie   o specjalnych  potrzebach  edukacyjnych   i ich  zróżnicowanie , oferta edukacyjna </w:t>
            </w:r>
            <w:r w:rsidR="00161AE9">
              <w:rPr>
                <w:rFonts w:ascii="Corbel" w:hAnsi="Corbel"/>
                <w:sz w:val="22"/>
                <w:szCs w:val="22"/>
              </w:rPr>
              <w:t xml:space="preserve">   w szkole  ogólnodostępnej  (</w:t>
            </w:r>
            <w:r w:rsidRPr="00BF75BF">
              <w:rPr>
                <w:rFonts w:ascii="Corbel" w:hAnsi="Corbel"/>
                <w:sz w:val="22"/>
                <w:szCs w:val="22"/>
              </w:rPr>
              <w:t xml:space="preserve">Indywidualny Program  Edukacyjno- Terapeutyczny ) ;uczeń zdolny w szkole ;edukacja  domowa </w:t>
            </w:r>
            <w:r w:rsidR="00161AE9">
              <w:rPr>
                <w:rFonts w:ascii="Corbel" w:hAnsi="Corbel"/>
                <w:sz w:val="22"/>
                <w:szCs w:val="22"/>
              </w:rPr>
              <w:br/>
            </w:r>
            <w:r w:rsidRPr="00BF75BF">
              <w:rPr>
                <w:rFonts w:ascii="Corbel" w:hAnsi="Corbel"/>
                <w:sz w:val="22"/>
                <w:szCs w:val="22"/>
              </w:rPr>
              <w:t xml:space="preserve"> i jej kontrowersyjność.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8.Na</w:t>
            </w:r>
            <w:r w:rsidR="00161AE9">
              <w:rPr>
                <w:rFonts w:ascii="Corbel" w:hAnsi="Corbel"/>
                <w:sz w:val="22"/>
                <w:szCs w:val="22"/>
              </w:rPr>
              <w:t>uczyciel we współczesnej szkole</w:t>
            </w:r>
            <w:r w:rsidRPr="00BF75BF">
              <w:rPr>
                <w:rFonts w:ascii="Corbel" w:hAnsi="Corbel"/>
                <w:sz w:val="22"/>
                <w:szCs w:val="22"/>
              </w:rPr>
              <w:t xml:space="preserve"> : - status prawny ,-obowiąz</w:t>
            </w:r>
            <w:r w:rsidR="00161AE9">
              <w:rPr>
                <w:rFonts w:ascii="Corbel" w:hAnsi="Corbel"/>
                <w:sz w:val="22"/>
                <w:szCs w:val="22"/>
              </w:rPr>
              <w:t>ki ,- ścieżka awansu zawodowego</w:t>
            </w:r>
            <w:r w:rsidRPr="00BF75BF">
              <w:rPr>
                <w:rFonts w:ascii="Corbel" w:hAnsi="Corbel"/>
                <w:sz w:val="22"/>
                <w:szCs w:val="22"/>
              </w:rPr>
              <w:t>- ewaluacja 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9. Kształcenie ustawiczne : cele, dostępność placówek i warunki przyjęć , świadectwa i dyplomy ,prywatne  formy kształcenia  ustawicznego.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( Analiza  zagadnienia w zależności od potrzeb  i zainteresowań  studentów).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10. Szkolnictwo wyższe  - zagadnienia  podstawowe : szkolnictwo wyższe a rynek  pracy, szkoły publiczne  i niepubliczne  ,ustawa o szkolnictwie  wyższym  .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(Analiza  zagadnienia w zależności od potrzeb  i zainteresowań  studentów) .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A0702" w:rsidRPr="00BF75BF" w:rsidTr="00404DA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lastRenderedPageBreak/>
              <w:t>Treści merytoryczne</w:t>
            </w:r>
          </w:p>
        </w:tc>
      </w:tr>
      <w:tr w:rsidR="00BA0702" w:rsidRPr="00BF75BF" w:rsidTr="00404DA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3.4 Metody dydaktyczne</w:t>
      </w:r>
    </w:p>
    <w:p w:rsidR="00BA0702" w:rsidRPr="00BF75BF" w:rsidRDefault="00BA0702" w:rsidP="00BA0702">
      <w:pPr>
        <w:rPr>
          <w:rFonts w:ascii="Corbel" w:hAnsi="Corbel"/>
          <w:b/>
          <w:bCs/>
          <w:sz w:val="22"/>
          <w:szCs w:val="22"/>
        </w:rPr>
      </w:pPr>
      <w:r w:rsidRPr="00BF75BF">
        <w:rPr>
          <w:rFonts w:ascii="Corbel" w:hAnsi="Corbel"/>
          <w:i/>
          <w:sz w:val="22"/>
          <w:szCs w:val="22"/>
        </w:rPr>
        <w:t>Wykład:</w:t>
      </w:r>
      <w:r w:rsidR="00404DA0">
        <w:rPr>
          <w:rFonts w:ascii="Corbel" w:hAnsi="Corbel"/>
          <w:i/>
          <w:sz w:val="22"/>
          <w:szCs w:val="22"/>
        </w:rPr>
        <w:t xml:space="preserve"> </w:t>
      </w:r>
      <w:r w:rsidRPr="00BF75BF">
        <w:rPr>
          <w:rFonts w:ascii="Corbel" w:hAnsi="Corbel"/>
          <w:sz w:val="22"/>
          <w:szCs w:val="22"/>
        </w:rPr>
        <w:t>wykład  problemowy, analiza tekstów  aktów  prawnych , dyskusja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4.1 Sposoby weryfikacji efektów uczenia się</w:t>
      </w: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4"/>
        <w:gridCol w:w="2075"/>
      </w:tblGrid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(w, </w:t>
            </w:r>
            <w:proofErr w:type="spellStart"/>
            <w:r w:rsidRPr="00BF75BF">
              <w:rPr>
                <w:rFonts w:ascii="Corbel" w:hAnsi="Corbel"/>
                <w:sz w:val="22"/>
                <w:szCs w:val="22"/>
              </w:rPr>
              <w:t>ćw</w:t>
            </w:r>
            <w:proofErr w:type="spellEnd"/>
            <w:r w:rsidRPr="00BF75BF">
              <w:rPr>
                <w:rFonts w:ascii="Corbel" w:hAnsi="Corbel"/>
                <w:sz w:val="22"/>
                <w:szCs w:val="22"/>
              </w:rPr>
              <w:t>, …)</w:t>
            </w:r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_ 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_ 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_ 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dyskusja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_ 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 xml:space="preserve"> , </w:t>
            </w: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dyskusja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_ 05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A0702" w:rsidRPr="00BF75BF" w:rsidTr="00BA070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397A0A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397A0A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</w:t>
            </w:r>
          </w:p>
          <w:p w:rsidR="00BA0702" w:rsidRPr="00BF75BF" w:rsidRDefault="00BA0702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Godziny </w:t>
            </w:r>
            <w:proofErr w:type="spellStart"/>
            <w:r w:rsidRPr="00BF75BF">
              <w:rPr>
                <w:rFonts w:ascii="Corbel" w:hAnsi="Corbel"/>
                <w:sz w:val="22"/>
                <w:szCs w:val="22"/>
              </w:rPr>
              <w:t>niekontaktowe</w:t>
            </w:r>
            <w:proofErr w:type="spellEnd"/>
            <w:r w:rsidRPr="00BF75BF">
              <w:rPr>
                <w:rFonts w:ascii="Corbel" w:hAnsi="Corbel"/>
                <w:sz w:val="22"/>
                <w:szCs w:val="22"/>
              </w:rPr>
              <w:t xml:space="preserve"> – praca własna studenta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BA0702" w:rsidRPr="00BF75BF" w:rsidRDefault="00397A0A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14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i/>
          <w:sz w:val="22"/>
          <w:szCs w:val="22"/>
        </w:rPr>
      </w:pPr>
      <w:r w:rsidRPr="00BF75BF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lastRenderedPageBreak/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A0702" w:rsidRPr="00BF75BF" w:rsidTr="00BA070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7. LITERATURA 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A0702" w:rsidRPr="00BF75BF" w:rsidTr="00BA070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1.Ustawa  prawo oświatowe z 14 grudnia 2016 r. (tekst  ujednolicony –DZ.U. 2024 r. ,poz.737 ,854);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2.Ustawa o systemie oświaty  z dnia 7 września 1991roku, ( tekst ujednolicony – Dz.U.2024 r., poz.750,854)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3.Ustawa z dnia 14 grudnia 2016 roku Przepisy wprowadzające ustawę- Prawo oświatowe ( tekst ujednolicony – Dz.U.2017r., poz. 60, 949,2203;  2018 rok., poz. 2245 ;2019 r .,poz.1287; 2022 r., poz1116);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4.Ustawa z dnia 27 października2017 roku o finansowaniu zadań oświatowych (tekst ujednolicony -Dz.U.2024 r.,poz.754);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5.Ustawa z dnia 26 stycznia 1982 roku Karta Nauczyciela (tekst ujednolicony -Dz.U 2024 r.  poz.986);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6.Rozporządzenie Ministra Edukacji i Nauki z dnia 6 września 2022 roku w sprawie uzyskiwania stopni awansu zawodowego nauczycieli(Dz.U.2022 r. , poz.1914)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7.Rozporządzenie Ministra Edukacji i Nauki z dnia 25 sierpnia 2022 roku w sprawie  oceny pracy nauczycieli ( Dz.U. 2022r.,poz.1822)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8.Ustawa z dnia 23 lutego 1964 roku kodeks cywilny ( tekst  ujednolicony -Dz.U 2024, poz.1061 )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9.Konwencja o prawach dziecka ( DZ.U.1991 r.,nr.120,poz.526).</w:t>
            </w:r>
          </w:p>
        </w:tc>
      </w:tr>
      <w:tr w:rsidR="00BA0702" w:rsidRPr="00BF75BF" w:rsidTr="00BA070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Literatura uzupełniająca: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1.Gawroński K.,</w:t>
            </w:r>
            <w:r w:rsidR="007F5804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F75BF">
              <w:rPr>
                <w:rFonts w:ascii="Corbel" w:hAnsi="Corbel"/>
                <w:sz w:val="22"/>
                <w:szCs w:val="22"/>
              </w:rPr>
              <w:t>Kwiatkowski S., Meritum, Prawo oświatowe, Wydawnictwo Wolters Kluwer, Warszawa 2022;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2.Rozporządzenie  Ministra  Edukacji Narodowej z 25 sierpnia 2017 roku   w sprawie nadzoru  pedagogicznego (tekst ujednolicony -DZ.U.2024,poz. 15)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3.Rozporządzenie  Ministra  Edukacji z dnia 28 czerwca 2024 roku zmieniające rozporządzenie  w sprawie podstawy  programowej wychowania  przedszkolnego podstawy   programowej kształcenia  ogólnego  dla szkoły podstawowej ,w tym dla uczniów  z  niepełnosprawnością  intelektualną w stopniu umiarkowanym lub znacznym ,kształcenia ogólnego dla szkoły branżowej I stopnia ,kształcenia  ogólnego  dla szkoły specjalnej  przysposabiającej  do  pracy oraz kształcenia  ogólnego dla szkoły policealnej ( tekst ujednolicony- Dz.U.2024,poz.996 );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4.Rozporządzenie  Ministra  Edukacji z dnia28 czerwca 2024 roku zmieniające rozporządzenie  w sprawie  podstawy  programowej kształcenia  ogólnego dla  liceum ogólnokształcącego ,technikum oraz branżowej szkoły II stopnia (Dz.U.2024 ,poz.1019)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5.Obwieszczenie Ministra Edukacji z dnia 19 marca 2024 roku w sprawie ogłoszenia jednolitego tekstu rozporządzenia Ministra Edukacji Narodowej w sprawie ogólnych celów i zadań  kształcenia w zawodach szkolnictwa branżowego oraz  klasyfikacji zawodów szkolnictwa branżowego ( tekst </w:t>
            </w:r>
            <w:r w:rsidRPr="00BF75BF">
              <w:rPr>
                <w:rFonts w:ascii="Corbel" w:hAnsi="Corbel"/>
                <w:sz w:val="22"/>
                <w:szCs w:val="22"/>
              </w:rPr>
              <w:lastRenderedPageBreak/>
              <w:t>ujednolicony – Dz.U. 2024 r., poz.611)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6.Rozporządzenie  Ministra  Edukacji Narodowej z 19  lutego 2019     roku w sprawie doradztwa  zawodowego ( Dz.U.2019 r. ,poz.325);    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7.Rozporządzenie  Ministra  Edukacji Narodowej z 24 sierpnia 2017 roku w sprawie  organizowania wczesnego wspomagania rozwoju  dzieci,(Dz.U 2017 r., poz.1635);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8.Rozporządzenie Ministra Edukacji Narodowej z 9 sierpnia 2017 roku w sprawie  indywidualnego ,obowiązkowego  rocznego przygotowania przedszkolnego i indywidualnego nauczania dzieci  i młodzieży (tekst ujednolicony - Dz.U.2023., poz.2468 );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9.Rozporządzenia Ministra  Edukacji Narodowej z dnia 9 sierpnia 2017 roku w sprawie warunków organizowania, kształcenia, wychowania i opieki dla dzieci i młodzieży niepełnosprawnych, niedostosowanych społecznie i zagrożonych niedostosowaniem  społecznym ( tekst ujednolicony- Dz.U.2020r.,poz.1309);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10.Rozporządzenie Ministra Edukacji Narodowej z 9 sierpnia 2017 roku w sprawie warunków i trybu udzielania zezwoleń na  indywidualny  program lub  tok nauki oraz  organizacji  indywidualnego  programu lub  toku  nauki ( Dz.U 2017, poz.1569);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11.  Dyrda J., Litwa H., Materny K., Uczeń ze specjalnymi potrzebami edukacyjnymi refleksji i działaniu nauczyciela. Wybrane zagadnienia, Wydawnictwo Adam Marszałek, Toruń 2021 ; 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11.Rozporządzenie Ministra Edukacji i Nauki z dnia 6 października 2023 roku w sprawie kształcenia ustawicznego w formach pozaszkolnych (Dz.U 2023 r.,poz.217)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12.Ustawa z dnia 20 lipca2018 roku Prawo o szkolnictwie wyższym i nauce ( tekst ujednolicony -Dz.U.2023,poz. 742);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13.ŁukasikM.J., Rozwój osobisty nauczyciela. Nieobecna kategoria, ”Ruch Pedagogiczny „,2018 r, nr 2 s.:29-37.</w:t>
            </w:r>
          </w:p>
        </w:tc>
      </w:tr>
    </w:tbl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</w:p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</w:p>
    <w:p w:rsidR="00BA0702" w:rsidRPr="00BF75BF" w:rsidRDefault="00BA0702" w:rsidP="00BF75B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t>Akceptacja Kierownika Jednostki lub osoby upoważnionej</w:t>
      </w:r>
    </w:p>
    <w:p w:rsidR="00EE7891" w:rsidRPr="00BF75BF" w:rsidRDefault="00EE7891" w:rsidP="00BF75BF">
      <w:pPr>
        <w:spacing w:after="0" w:line="240" w:lineRule="auto"/>
        <w:rPr>
          <w:rFonts w:ascii="Corbel" w:hAnsi="Corbel"/>
          <w:sz w:val="22"/>
          <w:szCs w:val="22"/>
        </w:rPr>
      </w:pPr>
    </w:p>
    <w:p w:rsidR="00BF75BF" w:rsidRPr="00BF75BF" w:rsidRDefault="00BF75BF">
      <w:pPr>
        <w:spacing w:after="0" w:line="240" w:lineRule="auto"/>
        <w:rPr>
          <w:rFonts w:ascii="Corbel" w:hAnsi="Corbel"/>
          <w:sz w:val="22"/>
          <w:szCs w:val="22"/>
        </w:rPr>
      </w:pPr>
    </w:p>
    <w:sectPr w:rsidR="00BF75BF" w:rsidRPr="00BF75BF" w:rsidSect="00594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26B" w:rsidRDefault="0094326B" w:rsidP="00BA0702">
      <w:pPr>
        <w:spacing w:after="0" w:line="240" w:lineRule="auto"/>
      </w:pPr>
      <w:r>
        <w:separator/>
      </w:r>
    </w:p>
  </w:endnote>
  <w:endnote w:type="continuationSeparator" w:id="0">
    <w:p w:rsidR="0094326B" w:rsidRDefault="0094326B" w:rsidP="00BA0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26B" w:rsidRDefault="0094326B" w:rsidP="00BA0702">
      <w:pPr>
        <w:spacing w:after="0" w:line="240" w:lineRule="auto"/>
      </w:pPr>
      <w:r>
        <w:separator/>
      </w:r>
    </w:p>
  </w:footnote>
  <w:footnote w:type="continuationSeparator" w:id="0">
    <w:p w:rsidR="0094326B" w:rsidRDefault="0094326B" w:rsidP="00BA0702">
      <w:pPr>
        <w:spacing w:after="0" w:line="240" w:lineRule="auto"/>
      </w:pPr>
      <w:r>
        <w:continuationSeparator/>
      </w:r>
    </w:p>
  </w:footnote>
  <w:footnote w:id="1">
    <w:p w:rsidR="00BA0702" w:rsidRDefault="00BA0702" w:rsidP="00BA070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891"/>
    <w:rsid w:val="0002646B"/>
    <w:rsid w:val="0005710B"/>
    <w:rsid w:val="0014094C"/>
    <w:rsid w:val="00161AE9"/>
    <w:rsid w:val="002C2BD8"/>
    <w:rsid w:val="002D03CC"/>
    <w:rsid w:val="00361BD1"/>
    <w:rsid w:val="00397A0A"/>
    <w:rsid w:val="00404DA0"/>
    <w:rsid w:val="00447FA6"/>
    <w:rsid w:val="004F64E0"/>
    <w:rsid w:val="00594B36"/>
    <w:rsid w:val="005B601C"/>
    <w:rsid w:val="005E0BCF"/>
    <w:rsid w:val="00635D2D"/>
    <w:rsid w:val="00654B0B"/>
    <w:rsid w:val="006952EC"/>
    <w:rsid w:val="007106DD"/>
    <w:rsid w:val="0074197F"/>
    <w:rsid w:val="00744A36"/>
    <w:rsid w:val="007816A1"/>
    <w:rsid w:val="007B64B8"/>
    <w:rsid w:val="007B6D91"/>
    <w:rsid w:val="007E76D3"/>
    <w:rsid w:val="007F5804"/>
    <w:rsid w:val="0094326B"/>
    <w:rsid w:val="00984419"/>
    <w:rsid w:val="00A47400"/>
    <w:rsid w:val="00B40DDA"/>
    <w:rsid w:val="00BA0702"/>
    <w:rsid w:val="00BF75BF"/>
    <w:rsid w:val="00C63DC2"/>
    <w:rsid w:val="00C67910"/>
    <w:rsid w:val="00D4791F"/>
    <w:rsid w:val="00D65A3F"/>
    <w:rsid w:val="00D76FB0"/>
    <w:rsid w:val="00D77E7A"/>
    <w:rsid w:val="00DC4C30"/>
    <w:rsid w:val="00E12502"/>
    <w:rsid w:val="00E56CBA"/>
    <w:rsid w:val="00E60617"/>
    <w:rsid w:val="00EE7891"/>
    <w:rsid w:val="00F31865"/>
    <w:rsid w:val="00FB0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24385"/>
  <w15:docId w15:val="{FA473D52-0D2A-464C-953A-A733A5FD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4B36"/>
  </w:style>
  <w:style w:type="paragraph" w:styleId="Nagwek1">
    <w:name w:val="heading 1"/>
    <w:basedOn w:val="Normalny"/>
    <w:next w:val="Normalny"/>
    <w:link w:val="Nagwek1Znak"/>
    <w:uiPriority w:val="9"/>
    <w:qFormat/>
    <w:rsid w:val="00EE7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78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78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78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78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7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7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7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7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78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78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78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78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78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78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78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78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78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78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7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7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7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7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78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78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78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7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78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789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7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70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A0702"/>
    <w:rPr>
      <w:vertAlign w:val="superscript"/>
    </w:rPr>
  </w:style>
  <w:style w:type="paragraph" w:customStyle="1" w:styleId="Punktygwne">
    <w:name w:val="Punkty główne"/>
    <w:basedOn w:val="Normalny"/>
    <w:qFormat/>
    <w:rsid w:val="00654B0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styleId="Bezodstpw">
    <w:name w:val="No Spacing"/>
    <w:uiPriority w:val="1"/>
    <w:qFormat/>
    <w:rsid w:val="00654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1776</Words>
  <Characters>10659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13</cp:revision>
  <dcterms:created xsi:type="dcterms:W3CDTF">2024-09-27T08:45:00Z</dcterms:created>
  <dcterms:modified xsi:type="dcterms:W3CDTF">2026-04-30T07:37:00Z</dcterms:modified>
</cp:coreProperties>
</file>